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7D2B" w14:textId="2C51CF01" w:rsidR="00CA7056" w:rsidRDefault="006C27F2" w:rsidP="006C27F2">
      <w:pPr>
        <w:jc w:val="both"/>
      </w:pPr>
      <w:r>
        <w:rPr>
          <w:noProof/>
        </w:rPr>
        <w:drawing>
          <wp:inline distT="0" distB="0" distL="0" distR="0" wp14:anchorId="2D225363" wp14:editId="0D2ECE9C">
            <wp:extent cx="2711450" cy="1224953"/>
            <wp:effectExtent l="0" t="0" r="0" b="0"/>
            <wp:docPr id="877328559" name="Picture 1" descr="A logo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28559" name="Picture 1" descr="A logo with text and image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82" cy="124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AED51" w14:textId="07FFF936" w:rsidR="00EB7DE2" w:rsidRPr="006C27F2" w:rsidRDefault="008D0EA1" w:rsidP="00EB7DE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color w:val="1F4E79" w:themeColor="accent1" w:themeShade="80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7F2">
        <w:rPr>
          <w:rFonts w:asciiTheme="majorHAnsi" w:eastAsiaTheme="majorEastAsia" w:hAnsiTheme="majorHAnsi" w:cstheme="majorBidi"/>
          <w:color w:val="1F4E79" w:themeColor="accent1" w:themeShade="80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PETTY CASH</w:t>
      </w:r>
      <w:r w:rsidR="006C3F64" w:rsidRPr="006C27F2">
        <w:rPr>
          <w:rFonts w:asciiTheme="majorHAnsi" w:eastAsiaTheme="majorEastAsia" w:hAnsiTheme="majorHAnsi" w:cstheme="majorBidi"/>
          <w:color w:val="1F4E79" w:themeColor="accent1" w:themeShade="80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POLICY</w:t>
      </w:r>
    </w:p>
    <w:p w14:paraId="5CF30FF9" w14:textId="77777777" w:rsidR="000B0D3B" w:rsidRPr="006C27F2" w:rsidRDefault="000B0D3B" w:rsidP="000B0D3B">
      <w:pPr>
        <w:rPr>
          <w:b/>
          <w:bCs/>
        </w:rPr>
      </w:pPr>
      <w:bookmarkStart w:id="0" w:name="_Toc528849074"/>
      <w:r w:rsidRPr="006C27F2">
        <w:rPr>
          <w:noProof/>
        </w:rPr>
        <w:drawing>
          <wp:anchor distT="0" distB="0" distL="114300" distR="114300" simplePos="0" relativeHeight="251659264" behindDoc="0" locked="0" layoutInCell="1" allowOverlap="1" wp14:anchorId="0CBF1B0D" wp14:editId="39A61F57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C27F2">
        <w:rPr>
          <w:b/>
          <w:bCs/>
        </w:rPr>
        <w:t xml:space="preserve">Help for non-English </w:t>
      </w:r>
      <w:proofErr w:type="gramStart"/>
      <w:r w:rsidRPr="006C27F2">
        <w:rPr>
          <w:b/>
          <w:bCs/>
        </w:rPr>
        <w:t>speakers</w:t>
      </w:r>
      <w:proofErr w:type="gramEnd"/>
    </w:p>
    <w:p w14:paraId="73B89F2B" w14:textId="4F4A6C03" w:rsidR="000B0D3B" w:rsidRDefault="000B0D3B" w:rsidP="000B0D3B">
      <w:r w:rsidRPr="006C27F2">
        <w:t xml:space="preserve">If you need help to understand the information in this </w:t>
      </w:r>
      <w:proofErr w:type="gramStart"/>
      <w:r w:rsidRPr="006C27F2">
        <w:t>policy</w:t>
      </w:r>
      <w:proofErr w:type="gramEnd"/>
      <w:r w:rsidRPr="006C27F2">
        <w:t xml:space="preserve"> please contact </w:t>
      </w:r>
      <w:r w:rsidR="006C27F2" w:rsidRPr="006C27F2">
        <w:t>the school principal.</w:t>
      </w:r>
    </w:p>
    <w:p w14:paraId="5945AB39" w14:textId="77777777" w:rsidR="000B0D3B" w:rsidRDefault="000B0D3B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</w:p>
    <w:p w14:paraId="00603A7D" w14:textId="63D079F3" w:rsidR="00316D4B" w:rsidRPr="00EB7DE2" w:rsidRDefault="00316D4B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14:paraId="06B06E3C" w14:textId="77777777" w:rsidR="008D0EA1" w:rsidRPr="00DE586F" w:rsidRDefault="008D0EA1" w:rsidP="00FA77AB">
      <w:pPr>
        <w:spacing w:before="40" w:after="240" w:line="240" w:lineRule="auto"/>
        <w:jc w:val="both"/>
      </w:pPr>
      <w:r>
        <w:t xml:space="preserve">To implement a petty cash process that </w:t>
      </w:r>
      <w:r w:rsidR="000B3589">
        <w:t>complies with the Department’s</w:t>
      </w:r>
      <w:r w:rsidR="008C0564">
        <w:t xml:space="preserve"> policy</w:t>
      </w:r>
      <w:r w:rsidR="000B3589">
        <w:t xml:space="preserve"> requirements</w:t>
      </w:r>
      <w:r w:rsidR="00FA77AB">
        <w:t>.</w:t>
      </w:r>
    </w:p>
    <w:p w14:paraId="39819657" w14:textId="77777777" w:rsidR="00CF612F" w:rsidRPr="00EB7DE2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Scope</w:t>
      </w:r>
    </w:p>
    <w:p w14:paraId="3B7165B5" w14:textId="2FDD0117" w:rsidR="00DE586F" w:rsidRDefault="00242479" w:rsidP="009209A7">
      <w:pPr>
        <w:tabs>
          <w:tab w:val="left" w:pos="6850"/>
        </w:tabs>
        <w:spacing w:before="40" w:after="240" w:line="240" w:lineRule="auto"/>
        <w:jc w:val="both"/>
      </w:pPr>
      <w:r w:rsidRPr="00EB7DE2">
        <w:t xml:space="preserve">This policy </w:t>
      </w:r>
      <w:r w:rsidR="00F01AA1">
        <w:t>applies</w:t>
      </w:r>
      <w:r w:rsidR="009209A7">
        <w:t xml:space="preserve"> to</w:t>
      </w:r>
      <w:r w:rsidR="00F01AA1">
        <w:t xml:space="preserve"> </w:t>
      </w:r>
      <w:r w:rsidR="008C0564">
        <w:t xml:space="preserve">petty cash held by </w:t>
      </w:r>
      <w:r w:rsidR="006C27F2">
        <w:t>Lindenow South Primary School</w:t>
      </w:r>
      <w:r w:rsidR="008C0564">
        <w:t xml:space="preserve"> that</w:t>
      </w:r>
      <w:r w:rsidR="008D0EA1">
        <w:t xml:space="preserve"> may be utilised </w:t>
      </w:r>
      <w:r w:rsidR="0060641B">
        <w:t xml:space="preserve">by school staff </w:t>
      </w:r>
      <w:r w:rsidR="008D0EA1">
        <w:t xml:space="preserve">for small </w:t>
      </w:r>
      <w:r w:rsidR="008C0564">
        <w:t>purchases</w:t>
      </w:r>
      <w:r w:rsidR="008D0EA1">
        <w:t xml:space="preserve"> at the discretion of the </w:t>
      </w:r>
      <w:proofErr w:type="gramStart"/>
      <w:r w:rsidR="00CA7056">
        <w:t>Principal</w:t>
      </w:r>
      <w:proofErr w:type="gramEnd"/>
      <w:r w:rsidR="008D0EA1">
        <w:t xml:space="preserve"> or petty</w:t>
      </w:r>
      <w:r w:rsidR="00EE6212">
        <w:t xml:space="preserve"> </w:t>
      </w:r>
      <w:r w:rsidR="008D0EA1">
        <w:t>cash custodian.</w:t>
      </w:r>
    </w:p>
    <w:p w14:paraId="0857A0B5" w14:textId="77777777" w:rsidR="0096692F" w:rsidRPr="0096692F" w:rsidRDefault="0096692F" w:rsidP="0096692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96692F">
        <w:rPr>
          <w:b/>
          <w:caps/>
          <w:color w:val="5B9BD5" w:themeColor="accent1"/>
        </w:rPr>
        <w:t>Policy</w:t>
      </w:r>
    </w:p>
    <w:p w14:paraId="24BCEBF7" w14:textId="77777777" w:rsidR="00FA77AB" w:rsidRDefault="00FA77AB" w:rsidP="00FA77AB">
      <w:pPr>
        <w:tabs>
          <w:tab w:val="left" w:pos="6850"/>
        </w:tabs>
        <w:spacing w:before="40" w:after="240" w:line="240" w:lineRule="auto"/>
        <w:jc w:val="both"/>
      </w:pPr>
      <w:r>
        <w:t>Petty cash may be utilised to meet minor payments for school-related purposes other than salary and wages.</w:t>
      </w:r>
    </w:p>
    <w:p w14:paraId="7EB51CA6" w14:textId="035B9B87" w:rsidR="00FA77AB" w:rsidRDefault="00FA77AB" w:rsidP="00FA77AB">
      <w:pPr>
        <w:tabs>
          <w:tab w:val="left" w:pos="6850"/>
        </w:tabs>
        <w:spacing w:before="40" w:after="240" w:line="240" w:lineRule="auto"/>
        <w:jc w:val="both"/>
      </w:pPr>
      <w:r>
        <w:t xml:space="preserve">The limit on any one payment </w:t>
      </w:r>
      <w:r w:rsidRPr="006C27F2">
        <w:t xml:space="preserve">is </w:t>
      </w:r>
      <w:r w:rsidR="009D0153" w:rsidRPr="006C27F2">
        <w:t>$200</w:t>
      </w:r>
      <w:r w:rsidRPr="006C27F2">
        <w:t>.</w:t>
      </w:r>
    </w:p>
    <w:p w14:paraId="0518F5CF" w14:textId="78611FE6" w:rsidR="00FA77AB" w:rsidRDefault="00FA77AB" w:rsidP="00FA77AB">
      <w:pPr>
        <w:tabs>
          <w:tab w:val="left" w:pos="6850"/>
        </w:tabs>
        <w:spacing w:before="40" w:after="240" w:line="240" w:lineRule="auto"/>
        <w:jc w:val="both"/>
      </w:pPr>
      <w:r w:rsidRPr="00FA77AB">
        <w:t xml:space="preserve">Cash must be </w:t>
      </w:r>
      <w:proofErr w:type="gramStart"/>
      <w:r w:rsidRPr="00FA77AB">
        <w:t xml:space="preserve">kept in a secure location at all </w:t>
      </w:r>
      <w:r w:rsidRPr="006C27F2">
        <w:t>times</w:t>
      </w:r>
      <w:proofErr w:type="gramEnd"/>
      <w:r w:rsidR="006C27F2" w:rsidRPr="006C27F2">
        <w:t xml:space="preserve"> in the </w:t>
      </w:r>
      <w:r w:rsidR="00704AB8" w:rsidRPr="006C27F2">
        <w:t>safe</w:t>
      </w:r>
      <w:r w:rsidR="006C27F2" w:rsidRPr="006C27F2">
        <w:t>, s</w:t>
      </w:r>
      <w:r w:rsidR="00704AB8" w:rsidRPr="006C27F2">
        <w:t xml:space="preserve">ecure </w:t>
      </w:r>
      <w:r w:rsidR="006C27F2" w:rsidRPr="006C27F2">
        <w:t>in</w:t>
      </w:r>
      <w:r w:rsidR="006C27F2">
        <w:t xml:space="preserve"> the principal’s office. </w:t>
      </w:r>
    </w:p>
    <w:p w14:paraId="299AB016" w14:textId="5BD346C7" w:rsidR="00FA77AB" w:rsidRPr="006C27F2" w:rsidRDefault="0060641B" w:rsidP="00FF700F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  <w:sz w:val="24"/>
          <w:szCs w:val="24"/>
        </w:rPr>
      </w:pPr>
      <w:r w:rsidRPr="006C27F2">
        <w:rPr>
          <w:rFonts w:asciiTheme="majorHAnsi" w:hAnsiTheme="majorHAnsi" w:cstheme="majorHAnsi"/>
          <w:b/>
          <w:sz w:val="24"/>
          <w:szCs w:val="24"/>
        </w:rPr>
        <w:t xml:space="preserve">Cash </w:t>
      </w:r>
      <w:r w:rsidR="006C27F2" w:rsidRPr="006C27F2">
        <w:rPr>
          <w:rFonts w:asciiTheme="majorHAnsi" w:hAnsiTheme="majorHAnsi" w:cstheme="majorHAnsi"/>
          <w:b/>
          <w:sz w:val="24"/>
          <w:szCs w:val="24"/>
        </w:rPr>
        <w:t>advance.</w:t>
      </w:r>
    </w:p>
    <w:p w14:paraId="2E620413" w14:textId="79A3E2A1" w:rsidR="00FA77AB" w:rsidRDefault="00481886" w:rsidP="008D0EA1">
      <w:pPr>
        <w:tabs>
          <w:tab w:val="left" w:pos="6850"/>
        </w:tabs>
        <w:spacing w:before="40" w:after="240" w:line="240" w:lineRule="auto"/>
        <w:jc w:val="both"/>
      </w:pPr>
      <w:r>
        <w:t xml:space="preserve">Schools are permitted to keep a small amount of petty cash on site to cover small school expenses. </w:t>
      </w:r>
      <w:r w:rsidR="00FA77AB" w:rsidRPr="00FA77AB">
        <w:t xml:space="preserve">The </w:t>
      </w:r>
      <w:r w:rsidR="00CA7056">
        <w:t>School Council</w:t>
      </w:r>
      <w:r w:rsidR="00FA77AB" w:rsidRPr="00FA77AB">
        <w:t xml:space="preserve"> must approve and minute the approval of the petty cash advance amount.</w:t>
      </w:r>
      <w:r w:rsidR="00FA77AB">
        <w:t xml:space="preserve"> A petty cash advance should be sufficient to pay the expected expenditure</w:t>
      </w:r>
      <w:r w:rsidR="00637CB8">
        <w:t xml:space="preserve"> for the month</w:t>
      </w:r>
      <w:r w:rsidR="00FA77AB">
        <w:t>.</w:t>
      </w:r>
    </w:p>
    <w:p w14:paraId="01431CB5" w14:textId="19435A88" w:rsidR="0060641B" w:rsidRDefault="0060641B" w:rsidP="00FA77AB">
      <w:pPr>
        <w:tabs>
          <w:tab w:val="left" w:pos="6850"/>
        </w:tabs>
        <w:spacing w:before="40" w:after="240" w:line="240" w:lineRule="auto"/>
        <w:jc w:val="both"/>
      </w:pPr>
      <w:r w:rsidRPr="00FA77AB">
        <w:t xml:space="preserve">Only one </w:t>
      </w:r>
      <w:r w:rsidR="009209A7">
        <w:t>staff member</w:t>
      </w:r>
      <w:r w:rsidRPr="00FA77AB">
        <w:t xml:space="preserve"> must be the custodian of a petty cash advance and </w:t>
      </w:r>
      <w:r w:rsidR="009209A7">
        <w:t>is</w:t>
      </w:r>
      <w:r w:rsidR="00481886">
        <w:t xml:space="preserve"> </w:t>
      </w:r>
      <w:r w:rsidRPr="00FA77AB">
        <w:t>accountable for it</w:t>
      </w:r>
      <w:r w:rsidR="009A5E0A">
        <w:t xml:space="preserve"> (</w:t>
      </w:r>
      <w:r w:rsidR="009A5E0A" w:rsidRPr="009209A7">
        <w:rPr>
          <w:b/>
          <w:i/>
        </w:rPr>
        <w:t xml:space="preserve">the </w:t>
      </w:r>
      <w:r w:rsidR="00386E34">
        <w:rPr>
          <w:b/>
          <w:i/>
        </w:rPr>
        <w:t>A</w:t>
      </w:r>
      <w:r w:rsidR="00386E34" w:rsidRPr="009209A7">
        <w:rPr>
          <w:b/>
          <w:i/>
        </w:rPr>
        <w:t xml:space="preserve">dvance </w:t>
      </w:r>
      <w:r w:rsidR="00386E34">
        <w:rPr>
          <w:b/>
          <w:i/>
        </w:rPr>
        <w:t>H</w:t>
      </w:r>
      <w:r w:rsidR="00386E34" w:rsidRPr="009209A7">
        <w:rPr>
          <w:b/>
          <w:i/>
        </w:rPr>
        <w:t>older</w:t>
      </w:r>
      <w:r w:rsidR="009A5E0A">
        <w:t>)</w:t>
      </w:r>
      <w:r>
        <w:t>.</w:t>
      </w:r>
    </w:p>
    <w:p w14:paraId="06B0EA07" w14:textId="526B6449" w:rsidR="006B0F05" w:rsidRPr="009D0153" w:rsidRDefault="006B0F05" w:rsidP="009F478C">
      <w:pPr>
        <w:spacing w:after="0" w:line="240" w:lineRule="auto"/>
        <w:rPr>
          <w:rFonts w:eastAsia="Times New Roman" w:cstheme="minorHAnsi"/>
          <w:color w:val="202020"/>
          <w:lang w:val="en" w:eastAsia="en-AU"/>
        </w:rPr>
      </w:pPr>
      <w:r w:rsidRPr="009D0153">
        <w:rPr>
          <w:rFonts w:eastAsia="Times New Roman" w:cstheme="minorHAnsi"/>
          <w:color w:val="202020"/>
          <w:lang w:val="en" w:eastAsia="en-AU"/>
        </w:rPr>
        <w:t xml:space="preserve">The </w:t>
      </w:r>
      <w:r w:rsidR="006C27F2">
        <w:t>Lindenow South Primary School</w:t>
      </w:r>
      <w:r w:rsidR="00AB772E" w:rsidRPr="009D0153">
        <w:t xml:space="preserve"> </w:t>
      </w:r>
      <w:r w:rsidR="00CA7056">
        <w:rPr>
          <w:rFonts w:eastAsia="Times New Roman" w:cstheme="minorHAnsi"/>
          <w:color w:val="202020"/>
          <w:lang w:val="en" w:eastAsia="en-AU"/>
        </w:rPr>
        <w:t>Principal</w:t>
      </w:r>
      <w:r w:rsidRPr="009D0153">
        <w:rPr>
          <w:rFonts w:eastAsia="Times New Roman" w:cstheme="minorHAnsi"/>
          <w:color w:val="202020"/>
          <w:lang w:val="en" w:eastAsia="en-AU"/>
        </w:rPr>
        <w:t xml:space="preserve"> with </w:t>
      </w:r>
      <w:r w:rsidR="00CA7056">
        <w:rPr>
          <w:rFonts w:eastAsia="Times New Roman" w:cstheme="minorHAnsi"/>
          <w:color w:val="202020"/>
          <w:lang w:val="en" w:eastAsia="en-AU"/>
        </w:rPr>
        <w:t>School Council</w:t>
      </w:r>
      <w:r w:rsidRPr="009D0153">
        <w:rPr>
          <w:rFonts w:eastAsia="Times New Roman" w:cstheme="minorHAnsi"/>
          <w:color w:val="202020"/>
          <w:lang w:val="en" w:eastAsia="en-AU"/>
        </w:rPr>
        <w:t xml:space="preserve"> permission may establish a petty cash advance and:</w:t>
      </w:r>
    </w:p>
    <w:p w14:paraId="4C0ED0B5" w14:textId="5B02E03A" w:rsidR="006B0F05" w:rsidRPr="009D0153" w:rsidRDefault="006B0F05" w:rsidP="009F478C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color w:val="202020"/>
          <w:lang w:val="en" w:eastAsia="en-AU"/>
        </w:rPr>
      </w:pPr>
      <w:r w:rsidRPr="009D0153">
        <w:rPr>
          <w:rFonts w:eastAsia="Times New Roman" w:cstheme="minorHAnsi"/>
          <w:color w:val="202020"/>
          <w:lang w:val="en" w:eastAsia="en-AU"/>
        </w:rPr>
        <w:t xml:space="preserve">the limit on any one payment </w:t>
      </w:r>
      <w:r w:rsidRPr="006C27F2">
        <w:rPr>
          <w:rFonts w:eastAsia="Times New Roman" w:cstheme="minorHAnsi"/>
          <w:color w:val="202020"/>
          <w:lang w:val="en" w:eastAsia="en-AU"/>
        </w:rPr>
        <w:t xml:space="preserve">is </w:t>
      </w:r>
      <w:r w:rsidR="006212CA" w:rsidRPr="006C27F2">
        <w:t>$200</w:t>
      </w:r>
      <w:r w:rsidR="006C27F2" w:rsidRPr="006C27F2">
        <w:t>.</w:t>
      </w:r>
    </w:p>
    <w:p w14:paraId="30066437" w14:textId="27DD63BD" w:rsidR="009F478C" w:rsidRPr="009D0153" w:rsidRDefault="006B0F05" w:rsidP="009F478C">
      <w:pPr>
        <w:pStyle w:val="ListParagraph"/>
        <w:numPr>
          <w:ilvl w:val="0"/>
          <w:numId w:val="31"/>
        </w:numPr>
        <w:tabs>
          <w:tab w:val="left" w:pos="6850"/>
        </w:tabs>
        <w:spacing w:after="0" w:line="240" w:lineRule="auto"/>
        <w:jc w:val="both"/>
      </w:pPr>
      <w:r w:rsidRPr="009D0153">
        <w:rPr>
          <w:rFonts w:eastAsia="Times New Roman" w:cstheme="minorHAnsi"/>
          <w:color w:val="202020"/>
          <w:lang w:val="en" w:eastAsia="en-AU"/>
        </w:rPr>
        <w:t>clear records of petty cash expenditure must be maintained</w:t>
      </w:r>
      <w:r w:rsidR="006212CA" w:rsidRPr="009D0153">
        <w:rPr>
          <w:rFonts w:ascii="Calibri" w:hAnsi="Calibri"/>
        </w:rPr>
        <w:t>.</w:t>
      </w:r>
      <w:r w:rsidR="00CA7056">
        <w:rPr>
          <w:rFonts w:ascii="Calibri" w:hAnsi="Calibri"/>
        </w:rPr>
        <w:t xml:space="preserve"> </w:t>
      </w:r>
      <w:r w:rsidR="006212CA" w:rsidRPr="009D0153">
        <w:rPr>
          <w:rFonts w:ascii="Calibri" w:hAnsi="Calibri"/>
        </w:rPr>
        <w:t>A</w:t>
      </w:r>
      <w:r w:rsidR="00510ECF" w:rsidRPr="009D0153">
        <w:rPr>
          <w:rFonts w:ascii="Calibri" w:hAnsi="Calibri"/>
        </w:rPr>
        <w:t xml:space="preserve">ll reimbursements must be recorded on a “Petty Cash Form” detailing the date of reimbursement, signature of the claimant, goods or services </w:t>
      </w:r>
      <w:proofErr w:type="gramStart"/>
      <w:r w:rsidR="00510ECF" w:rsidRPr="009D0153">
        <w:rPr>
          <w:rFonts w:ascii="Calibri" w:hAnsi="Calibri"/>
        </w:rPr>
        <w:t>obtained</w:t>
      </w:r>
      <w:proofErr w:type="gramEnd"/>
      <w:r w:rsidR="00510ECF" w:rsidRPr="009D0153">
        <w:rPr>
          <w:rFonts w:ascii="Calibri" w:hAnsi="Calibri"/>
        </w:rPr>
        <w:t xml:space="preserve"> and payment </w:t>
      </w:r>
      <w:r w:rsidR="006C27F2" w:rsidRPr="009D0153">
        <w:rPr>
          <w:rFonts w:ascii="Calibri" w:hAnsi="Calibri"/>
        </w:rPr>
        <w:t>made.</w:t>
      </w:r>
      <w:r w:rsidR="00510ECF" w:rsidRPr="009D0153">
        <w:rPr>
          <w:rFonts w:ascii="Calibri" w:hAnsi="Calibri"/>
        </w:rPr>
        <w:t xml:space="preserve"> </w:t>
      </w:r>
    </w:p>
    <w:p w14:paraId="6822A733" w14:textId="3DC44BB9" w:rsidR="00704AB8" w:rsidRPr="009D0153" w:rsidRDefault="000741BB" w:rsidP="00704AB8">
      <w:pPr>
        <w:pStyle w:val="ListParagraph"/>
        <w:numPr>
          <w:ilvl w:val="0"/>
          <w:numId w:val="31"/>
        </w:numPr>
        <w:tabs>
          <w:tab w:val="left" w:pos="6850"/>
        </w:tabs>
        <w:spacing w:after="0" w:line="240" w:lineRule="auto"/>
        <w:jc w:val="both"/>
      </w:pPr>
      <w:r>
        <w:rPr>
          <w:rFonts w:ascii="Calibri" w:hAnsi="Calibri"/>
        </w:rPr>
        <w:lastRenderedPageBreak/>
        <w:t>a</w:t>
      </w:r>
      <w:r w:rsidRPr="009D0153">
        <w:rPr>
          <w:rFonts w:ascii="Calibri" w:hAnsi="Calibri"/>
        </w:rPr>
        <w:t xml:space="preserve">ll </w:t>
      </w:r>
      <w:r w:rsidR="00704AB8" w:rsidRPr="009D0153">
        <w:rPr>
          <w:rFonts w:ascii="Calibri" w:hAnsi="Calibri"/>
        </w:rPr>
        <w:t xml:space="preserve">original tax invoices/receipts are required to be attached to the Petty Cash Form. </w:t>
      </w:r>
      <w:r w:rsidR="00704AB8" w:rsidRPr="009D0153">
        <w:t xml:space="preserve">All petty cash claims must be supported by receipts or </w:t>
      </w:r>
      <w:proofErr w:type="gramStart"/>
      <w:r w:rsidR="00704AB8" w:rsidRPr="009D0153">
        <w:t>invoices</w:t>
      </w:r>
      <w:proofErr w:type="gramEnd"/>
    </w:p>
    <w:p w14:paraId="1877B2BC" w14:textId="074DA137" w:rsidR="009F478C" w:rsidRPr="009D0153" w:rsidRDefault="00483797" w:rsidP="009F478C">
      <w:pPr>
        <w:pStyle w:val="ListParagraph"/>
        <w:numPr>
          <w:ilvl w:val="0"/>
          <w:numId w:val="31"/>
        </w:numPr>
        <w:tabs>
          <w:tab w:val="left" w:pos="6850"/>
        </w:tabs>
        <w:spacing w:after="0" w:line="240" w:lineRule="auto"/>
        <w:jc w:val="both"/>
      </w:pPr>
      <w:r>
        <w:t>t</w:t>
      </w:r>
      <w:r w:rsidRPr="009D0153">
        <w:t xml:space="preserve">he </w:t>
      </w:r>
      <w:r w:rsidR="009F478C" w:rsidRPr="009D0153">
        <w:t>“Petty Cash Form” should be kept with the advance in a secure location</w:t>
      </w:r>
      <w:r w:rsidR="00704AB8" w:rsidRPr="009D0153">
        <w:t xml:space="preserve"> </w:t>
      </w:r>
      <w:r w:rsidR="006C27F2">
        <w:t>in the schools secure safe.</w:t>
      </w:r>
    </w:p>
    <w:p w14:paraId="51DDEC40" w14:textId="7E1D1BEA" w:rsidR="00704AB8" w:rsidRPr="00704AB8" w:rsidRDefault="00483797" w:rsidP="00704AB8">
      <w:pPr>
        <w:pStyle w:val="ListParagraph"/>
        <w:numPr>
          <w:ilvl w:val="0"/>
          <w:numId w:val="31"/>
        </w:numPr>
        <w:spacing w:before="100" w:beforeAutospacing="1" w:line="240" w:lineRule="auto"/>
        <w:rPr>
          <w:rFonts w:eastAsia="Times New Roman" w:cstheme="minorHAnsi"/>
          <w:color w:val="202020"/>
          <w:lang w:val="en" w:eastAsia="en-AU"/>
        </w:rPr>
      </w:pPr>
      <w:r>
        <w:rPr>
          <w:rFonts w:eastAsia="Times New Roman" w:cstheme="minorHAnsi"/>
          <w:color w:val="202020"/>
          <w:lang w:val="en" w:eastAsia="en-AU"/>
        </w:rPr>
        <w:t>a</w:t>
      </w:r>
      <w:r w:rsidRPr="00704AB8">
        <w:rPr>
          <w:rFonts w:eastAsia="Times New Roman" w:cstheme="minorHAnsi"/>
          <w:color w:val="202020"/>
          <w:lang w:val="en" w:eastAsia="en-AU"/>
        </w:rPr>
        <w:t xml:space="preserve">dvances </w:t>
      </w:r>
      <w:r w:rsidR="006B0F05" w:rsidRPr="00704AB8">
        <w:rPr>
          <w:rFonts w:eastAsia="Times New Roman" w:cstheme="minorHAnsi"/>
          <w:color w:val="202020"/>
          <w:lang w:val="en" w:eastAsia="en-AU"/>
        </w:rPr>
        <w:t xml:space="preserve">must be adjusted at the end of each school year by either the: </w:t>
      </w:r>
    </w:p>
    <w:p w14:paraId="79D47E47" w14:textId="5919E7C9" w:rsidR="006B0F05" w:rsidRPr="00704AB8" w:rsidRDefault="006B0F05" w:rsidP="00704AB8">
      <w:pPr>
        <w:pStyle w:val="ListParagraph"/>
        <w:numPr>
          <w:ilvl w:val="1"/>
          <w:numId w:val="32"/>
        </w:numPr>
        <w:spacing w:after="0" w:line="240" w:lineRule="auto"/>
        <w:rPr>
          <w:rFonts w:eastAsia="Times New Roman" w:cstheme="minorHAnsi"/>
          <w:color w:val="202020"/>
          <w:lang w:val="en" w:eastAsia="en-AU"/>
        </w:rPr>
      </w:pPr>
      <w:r w:rsidRPr="00704AB8">
        <w:rPr>
          <w:rFonts w:eastAsia="Times New Roman" w:cstheme="minorHAnsi"/>
          <w:color w:val="202020"/>
          <w:lang w:val="en" w:eastAsia="en-AU"/>
        </w:rPr>
        <w:t>repayment of cash equal to the advance</w:t>
      </w:r>
    </w:p>
    <w:p w14:paraId="67FD7455" w14:textId="095E3EB0" w:rsidR="006B0F05" w:rsidRPr="006B0F05" w:rsidRDefault="006B0F05" w:rsidP="00704AB8">
      <w:pPr>
        <w:numPr>
          <w:ilvl w:val="1"/>
          <w:numId w:val="32"/>
        </w:numPr>
        <w:spacing w:after="0" w:line="240" w:lineRule="auto"/>
        <w:rPr>
          <w:rFonts w:eastAsia="Times New Roman" w:cstheme="minorHAnsi"/>
          <w:color w:val="202020"/>
          <w:lang w:val="en" w:eastAsia="en-AU"/>
        </w:rPr>
      </w:pPr>
      <w:r w:rsidRPr="006B0F05">
        <w:rPr>
          <w:rFonts w:eastAsia="Times New Roman" w:cstheme="minorHAnsi"/>
          <w:color w:val="202020"/>
          <w:lang w:val="en" w:eastAsia="en-AU"/>
        </w:rPr>
        <w:t xml:space="preserve">production of </w:t>
      </w:r>
      <w:r w:rsidR="00704AB8">
        <w:rPr>
          <w:rFonts w:eastAsia="Times New Roman" w:cstheme="minorHAnsi"/>
          <w:color w:val="202020"/>
          <w:lang w:val="en" w:eastAsia="en-AU"/>
        </w:rPr>
        <w:t>receipts/invoices</w:t>
      </w:r>
      <w:r w:rsidRPr="006B0F05">
        <w:rPr>
          <w:rFonts w:eastAsia="Times New Roman" w:cstheme="minorHAnsi"/>
          <w:color w:val="202020"/>
          <w:lang w:val="en" w:eastAsia="en-AU"/>
        </w:rPr>
        <w:t xml:space="preserve"> equal to the advance</w:t>
      </w:r>
    </w:p>
    <w:p w14:paraId="0164DB8A" w14:textId="3DC4DB91" w:rsidR="006B0F05" w:rsidRPr="006B0F05" w:rsidRDefault="006B0F05" w:rsidP="00704AB8">
      <w:pPr>
        <w:numPr>
          <w:ilvl w:val="1"/>
          <w:numId w:val="32"/>
        </w:numPr>
        <w:spacing w:after="0" w:line="240" w:lineRule="auto"/>
        <w:rPr>
          <w:rFonts w:eastAsia="Times New Roman" w:cstheme="minorHAnsi"/>
          <w:color w:val="202020"/>
          <w:lang w:val="en" w:eastAsia="en-AU"/>
        </w:rPr>
      </w:pPr>
      <w:r w:rsidRPr="006B0F05">
        <w:rPr>
          <w:rFonts w:eastAsia="Times New Roman" w:cstheme="minorHAnsi"/>
          <w:color w:val="202020"/>
          <w:lang w:val="en" w:eastAsia="en-AU"/>
        </w:rPr>
        <w:t xml:space="preserve">production of cash and </w:t>
      </w:r>
      <w:r w:rsidR="00704AB8">
        <w:rPr>
          <w:rFonts w:eastAsia="Times New Roman" w:cstheme="minorHAnsi"/>
          <w:color w:val="202020"/>
          <w:lang w:val="en" w:eastAsia="en-AU"/>
        </w:rPr>
        <w:t>receipts/invoices</w:t>
      </w:r>
      <w:r w:rsidRPr="006B0F05">
        <w:rPr>
          <w:rFonts w:eastAsia="Times New Roman" w:cstheme="minorHAnsi"/>
          <w:color w:val="202020"/>
          <w:lang w:val="en" w:eastAsia="en-AU"/>
        </w:rPr>
        <w:t xml:space="preserve"> equal to the advance</w:t>
      </w:r>
    </w:p>
    <w:p w14:paraId="40FE30DD" w14:textId="2F4768E5" w:rsidR="00704AB8" w:rsidRDefault="00483797" w:rsidP="00704AB8">
      <w:pPr>
        <w:pStyle w:val="ListParagraph"/>
        <w:numPr>
          <w:ilvl w:val="0"/>
          <w:numId w:val="32"/>
        </w:numPr>
        <w:tabs>
          <w:tab w:val="left" w:pos="6850"/>
        </w:tabs>
        <w:spacing w:before="40" w:after="240" w:line="240" w:lineRule="auto"/>
        <w:jc w:val="both"/>
      </w:pPr>
      <w:r>
        <w:t xml:space="preserve">the </w:t>
      </w:r>
      <w:r w:rsidR="00704AB8">
        <w:t xml:space="preserve">cash on hand must be fully adjusted and re-banked at the end of each school year. During other holiday periods, where small amounts are held, it is not necessary for this action to be </w:t>
      </w:r>
      <w:r w:rsidR="006C27F2">
        <w:t>taken.</w:t>
      </w:r>
    </w:p>
    <w:p w14:paraId="3E90E0DC" w14:textId="6C5EEEE3" w:rsidR="00704AB8" w:rsidRDefault="00483797" w:rsidP="00704AB8">
      <w:pPr>
        <w:pStyle w:val="ListParagraph"/>
        <w:numPr>
          <w:ilvl w:val="0"/>
          <w:numId w:val="32"/>
        </w:numPr>
        <w:tabs>
          <w:tab w:val="left" w:pos="6850"/>
        </w:tabs>
        <w:spacing w:before="40" w:after="240" w:line="240" w:lineRule="auto"/>
        <w:jc w:val="both"/>
      </w:pPr>
      <w:r>
        <w:t xml:space="preserve">transactions </w:t>
      </w:r>
      <w:r w:rsidR="00704AB8">
        <w:t xml:space="preserve">should be recorded as close as </w:t>
      </w:r>
      <w:r w:rsidR="00C666F2">
        <w:t>possible</w:t>
      </w:r>
      <w:r w:rsidR="00704AB8">
        <w:t xml:space="preserve"> to the time of occurrence, </w:t>
      </w:r>
      <w:r w:rsidR="00704AB8" w:rsidRPr="003900F7">
        <w:t xml:space="preserve">so that </w:t>
      </w:r>
      <w:proofErr w:type="gramStart"/>
      <w:r w:rsidR="00704AB8" w:rsidRPr="003900F7">
        <w:t>at all times</w:t>
      </w:r>
      <w:proofErr w:type="gramEnd"/>
      <w:r w:rsidR="00704AB8" w:rsidRPr="003900F7">
        <w:t xml:space="preserve"> the accounting records reflect the actual financia</w:t>
      </w:r>
      <w:r w:rsidR="00704AB8">
        <w:t xml:space="preserve">l situation and can be </w:t>
      </w:r>
      <w:r w:rsidR="006C27F2">
        <w:t>verified.</w:t>
      </w:r>
    </w:p>
    <w:p w14:paraId="570F3030" w14:textId="0B902AA0" w:rsidR="00704AB8" w:rsidRDefault="00483797" w:rsidP="00704AB8">
      <w:pPr>
        <w:pStyle w:val="ListParagraph"/>
        <w:numPr>
          <w:ilvl w:val="0"/>
          <w:numId w:val="32"/>
        </w:numPr>
        <w:tabs>
          <w:tab w:val="left" w:pos="6850"/>
        </w:tabs>
        <w:spacing w:before="40" w:after="240" w:line="240" w:lineRule="auto"/>
        <w:jc w:val="both"/>
      </w:pPr>
      <w:r>
        <w:t xml:space="preserve">before </w:t>
      </w:r>
      <w:r w:rsidR="00704AB8">
        <w:t xml:space="preserve">petty cash is replenished, a reconciliation must occur to ensure that the total payments made plus the balance of cash on hand are equivalent to the original </w:t>
      </w:r>
      <w:r w:rsidR="006C27F2">
        <w:t>advance.</w:t>
      </w:r>
    </w:p>
    <w:p w14:paraId="7CB87A39" w14:textId="76533F5D" w:rsidR="00704AB8" w:rsidRDefault="00483797" w:rsidP="00704AB8">
      <w:pPr>
        <w:pStyle w:val="ListParagraph"/>
        <w:numPr>
          <w:ilvl w:val="0"/>
          <w:numId w:val="32"/>
        </w:numPr>
        <w:tabs>
          <w:tab w:val="left" w:pos="6850"/>
        </w:tabs>
        <w:spacing w:before="40" w:after="240" w:line="240" w:lineRule="auto"/>
        <w:jc w:val="both"/>
      </w:pPr>
      <w:r>
        <w:t xml:space="preserve">a </w:t>
      </w:r>
      <w:r w:rsidR="00704AB8">
        <w:t>fresh record of the petty cash payment is to be started after each recoupment of advance.</w:t>
      </w:r>
    </w:p>
    <w:p w14:paraId="32C70E2B" w14:textId="69876F8E" w:rsidR="002A2ED1" w:rsidRPr="0060641B" w:rsidRDefault="003900F7" w:rsidP="00FF700F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Internal checking system</w:t>
      </w:r>
    </w:p>
    <w:p w14:paraId="19774344" w14:textId="41830230" w:rsidR="00FA77AB" w:rsidRDefault="00FA77AB" w:rsidP="00635D79">
      <w:pPr>
        <w:tabs>
          <w:tab w:val="left" w:pos="6850"/>
        </w:tabs>
        <w:spacing w:before="40" w:after="240" w:line="240" w:lineRule="auto"/>
        <w:jc w:val="both"/>
      </w:pPr>
      <w:r w:rsidRPr="00FA77AB">
        <w:t xml:space="preserve">The </w:t>
      </w:r>
      <w:r w:rsidR="006C27F2">
        <w:t>principal</w:t>
      </w:r>
      <w:r w:rsidRPr="00FA77AB">
        <w:t xml:space="preserve">, or an officer appointed by the </w:t>
      </w:r>
      <w:proofErr w:type="gramStart"/>
      <w:r w:rsidR="00CA7056">
        <w:t>Principal</w:t>
      </w:r>
      <w:proofErr w:type="gramEnd"/>
      <w:r w:rsidRPr="00FA77AB">
        <w:t>, must</w:t>
      </w:r>
      <w:r w:rsidR="00481886">
        <w:t xml:space="preserve"> check the petty cash balance twice a year</w:t>
      </w:r>
      <w:r w:rsidR="002A2ED1">
        <w:t xml:space="preserve">, </w:t>
      </w:r>
      <w:r w:rsidR="002A2ED1" w:rsidRPr="00FA77AB">
        <w:t xml:space="preserve">without </w:t>
      </w:r>
      <w:r w:rsidR="00637CB8">
        <w:t>giving</w:t>
      </w:r>
      <w:r w:rsidR="002A2ED1" w:rsidRPr="00FA77AB">
        <w:t xml:space="preserve"> advance</w:t>
      </w:r>
      <w:r w:rsidR="00481886">
        <w:t xml:space="preserve"> notice</w:t>
      </w:r>
      <w:r w:rsidR="002A2ED1" w:rsidRPr="00FA77AB">
        <w:t xml:space="preserve"> of the check</w:t>
      </w:r>
      <w:r>
        <w:t>.</w:t>
      </w:r>
      <w:r w:rsidR="002A2ED1">
        <w:t xml:space="preserve"> The check should not be at the end of a reimbursement period and is intended to ensure that:</w:t>
      </w:r>
    </w:p>
    <w:p w14:paraId="0F5C51A9" w14:textId="181EE9B3" w:rsidR="002A2ED1" w:rsidRDefault="002A2ED1" w:rsidP="002A2ED1">
      <w:pPr>
        <w:pStyle w:val="ListParagraph"/>
        <w:numPr>
          <w:ilvl w:val="0"/>
          <w:numId w:val="26"/>
        </w:numPr>
        <w:tabs>
          <w:tab w:val="left" w:pos="6850"/>
        </w:tabs>
        <w:spacing w:before="40" w:after="240" w:line="240" w:lineRule="auto"/>
        <w:jc w:val="both"/>
      </w:pPr>
      <w:r>
        <w:t xml:space="preserve">records are </w:t>
      </w:r>
      <w:r w:rsidR="006C27F2">
        <w:t>up to date.</w:t>
      </w:r>
    </w:p>
    <w:p w14:paraId="63B57E95" w14:textId="2D175EBB" w:rsidR="002A2ED1" w:rsidRDefault="002A2ED1" w:rsidP="002A2ED1">
      <w:pPr>
        <w:pStyle w:val="ListParagraph"/>
        <w:numPr>
          <w:ilvl w:val="0"/>
          <w:numId w:val="26"/>
        </w:numPr>
        <w:tabs>
          <w:tab w:val="left" w:pos="6850"/>
        </w:tabs>
        <w:spacing w:before="40" w:after="240" w:line="240" w:lineRule="auto"/>
        <w:jc w:val="both"/>
      </w:pPr>
      <w:r>
        <w:t xml:space="preserve">loans are not being taken from the </w:t>
      </w:r>
      <w:r w:rsidR="006C27F2">
        <w:t>advance.</w:t>
      </w:r>
    </w:p>
    <w:p w14:paraId="44C61131" w14:textId="3464048C" w:rsidR="002A2ED1" w:rsidRDefault="002A2ED1" w:rsidP="002A2ED1">
      <w:pPr>
        <w:pStyle w:val="ListParagraph"/>
        <w:numPr>
          <w:ilvl w:val="0"/>
          <w:numId w:val="26"/>
        </w:numPr>
        <w:tabs>
          <w:tab w:val="left" w:pos="6850"/>
        </w:tabs>
        <w:spacing w:before="40" w:after="240" w:line="240" w:lineRule="auto"/>
        <w:jc w:val="both"/>
      </w:pPr>
      <w:r>
        <w:t>security is being maintained over the advance and</w:t>
      </w:r>
      <w:r w:rsidR="00704AB8">
        <w:t xml:space="preserve"> receipts/</w:t>
      </w:r>
      <w:r w:rsidR="006C27F2">
        <w:t>invoices.</w:t>
      </w:r>
    </w:p>
    <w:p w14:paraId="7D8E5053" w14:textId="77777777" w:rsidR="002A2ED1" w:rsidRDefault="002A2ED1" w:rsidP="002A2ED1">
      <w:pPr>
        <w:tabs>
          <w:tab w:val="left" w:pos="6850"/>
        </w:tabs>
        <w:spacing w:before="40" w:after="240" w:line="240" w:lineRule="auto"/>
        <w:jc w:val="both"/>
      </w:pPr>
      <w:r>
        <w:t xml:space="preserve">The custodian must </w:t>
      </w:r>
      <w:proofErr w:type="gramStart"/>
      <w:r>
        <w:t>be present at all times</w:t>
      </w:r>
      <w:proofErr w:type="gramEnd"/>
      <w:r>
        <w:t xml:space="preserve"> during the check.</w:t>
      </w:r>
    </w:p>
    <w:p w14:paraId="57AC83F3" w14:textId="17C2FF55" w:rsidR="00FF700F" w:rsidRDefault="00FF700F" w:rsidP="002A2ED1">
      <w:pPr>
        <w:tabs>
          <w:tab w:val="left" w:pos="6850"/>
        </w:tabs>
        <w:spacing w:before="40" w:after="240" w:line="240" w:lineRule="auto"/>
        <w:jc w:val="both"/>
      </w:pPr>
      <w:r>
        <w:t xml:space="preserve">The </w:t>
      </w:r>
      <w:r w:rsidR="006C27F2">
        <w:t>principal</w:t>
      </w:r>
      <w:r>
        <w:t xml:space="preserve"> is to be advised in writing of the results of the check in a signed and dated report from the </w:t>
      </w:r>
      <w:r w:rsidR="006C46AE">
        <w:t xml:space="preserve">Checking Officer </w:t>
      </w:r>
      <w:r>
        <w:t xml:space="preserve">and the </w:t>
      </w:r>
      <w:r w:rsidR="006C46AE">
        <w:t>Advance Custodian</w:t>
      </w:r>
      <w:r>
        <w:t>.</w:t>
      </w:r>
      <w:r w:rsidR="00704AB8">
        <w:t xml:space="preserve"> If the </w:t>
      </w:r>
      <w:r w:rsidR="00CA7056">
        <w:t>Principal</w:t>
      </w:r>
      <w:r w:rsidR="00704AB8">
        <w:t xml:space="preserve"> is the </w:t>
      </w:r>
      <w:r w:rsidR="006C46AE">
        <w:t xml:space="preserve">Checking </w:t>
      </w:r>
      <w:r w:rsidR="006C27F2">
        <w:t>Officer,</w:t>
      </w:r>
      <w:r w:rsidR="006C46AE">
        <w:t xml:space="preserve"> </w:t>
      </w:r>
      <w:r w:rsidR="00704AB8">
        <w:t xml:space="preserve">they will produce the report in conjunction with the </w:t>
      </w:r>
      <w:r w:rsidR="006C46AE">
        <w:t>Advance Custodian</w:t>
      </w:r>
      <w:r w:rsidR="00704AB8">
        <w:t>.</w:t>
      </w:r>
    </w:p>
    <w:p w14:paraId="50B932C3" w14:textId="77777777" w:rsidR="006F737A" w:rsidRPr="00390703" w:rsidRDefault="006F737A" w:rsidP="00CD40C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C27F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399F9326" w14:textId="63F6BD8E" w:rsidR="00CD40CF" w:rsidRPr="006C27F2" w:rsidRDefault="00CD40CF" w:rsidP="00CD40CF">
      <w:bookmarkStart w:id="1" w:name="_Hlk75871655"/>
      <w:bookmarkStart w:id="2" w:name="_Hlk75872157"/>
      <w:r w:rsidRPr="006C27F2">
        <w:t xml:space="preserve">This policy will be communicated to our staff in the following ways: </w:t>
      </w:r>
    </w:p>
    <w:p w14:paraId="32DFEFEC" w14:textId="26A94490" w:rsidR="00CD40CF" w:rsidRPr="006C27F2" w:rsidRDefault="00CD40CF" w:rsidP="00CD40CF">
      <w:pPr>
        <w:pStyle w:val="ListParagraph"/>
        <w:numPr>
          <w:ilvl w:val="0"/>
          <w:numId w:val="35"/>
        </w:numPr>
        <w:spacing w:after="180" w:line="240" w:lineRule="auto"/>
        <w:jc w:val="both"/>
      </w:pPr>
      <w:r w:rsidRPr="006C27F2">
        <w:t xml:space="preserve">A copy will be made available to all staff who handle petty </w:t>
      </w:r>
      <w:r w:rsidR="006C27F2" w:rsidRPr="006C27F2">
        <w:t>cash.</w:t>
      </w:r>
    </w:p>
    <w:p w14:paraId="5CFEDF23" w14:textId="711CCB61" w:rsidR="00CD40CF" w:rsidRPr="006C27F2" w:rsidRDefault="00CD40CF" w:rsidP="00CD40CF">
      <w:pPr>
        <w:pStyle w:val="ListParagraph"/>
        <w:numPr>
          <w:ilvl w:val="0"/>
          <w:numId w:val="35"/>
        </w:numPr>
        <w:spacing w:after="180" w:line="240" w:lineRule="auto"/>
        <w:jc w:val="both"/>
      </w:pPr>
      <w:r w:rsidRPr="006C27F2">
        <w:t>Included in staff handbook/</w:t>
      </w:r>
      <w:r w:rsidR="006C27F2" w:rsidRPr="006C27F2">
        <w:t>manual.</w:t>
      </w:r>
    </w:p>
    <w:p w14:paraId="660F9CBB" w14:textId="46B81DE1" w:rsidR="005E10FB" w:rsidRPr="006C27F2" w:rsidRDefault="00CD40CF" w:rsidP="00CD40CF">
      <w:pPr>
        <w:pStyle w:val="ListParagraph"/>
        <w:numPr>
          <w:ilvl w:val="0"/>
          <w:numId w:val="35"/>
        </w:numPr>
        <w:spacing w:after="180" w:line="240" w:lineRule="auto"/>
        <w:jc w:val="both"/>
      </w:pPr>
      <w:r w:rsidRPr="006C27F2">
        <w:t>Discussed at staff briefings/meetings (as required)</w:t>
      </w:r>
      <w:bookmarkEnd w:id="1"/>
      <w:bookmarkEnd w:id="2"/>
      <w:r w:rsidR="006C27F2">
        <w:t>/</w:t>
      </w:r>
    </w:p>
    <w:p w14:paraId="104EEE9A" w14:textId="77777777" w:rsidR="00354F5E" w:rsidRPr="00EB7DE2" w:rsidRDefault="0096692F" w:rsidP="0096692F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96692F">
        <w:rPr>
          <w:b/>
          <w:caps/>
          <w:color w:val="5B9BD5" w:themeColor="accent1"/>
        </w:rPr>
        <w:t xml:space="preserve">Further information and resources </w:t>
      </w:r>
    </w:p>
    <w:p w14:paraId="6C694900" w14:textId="7020864E" w:rsidR="0060641B" w:rsidRPr="0060641B" w:rsidRDefault="00000000" w:rsidP="0060641B">
      <w:pPr>
        <w:pStyle w:val="ListParagraph"/>
        <w:numPr>
          <w:ilvl w:val="0"/>
          <w:numId w:val="24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14" w:history="1">
        <w:r w:rsidR="0060641B" w:rsidRPr="0060641B">
          <w:rPr>
            <w:rStyle w:val="Hyperlink"/>
            <w:rFonts w:eastAsia="Times New Roman" w:cstheme="minorHAnsi"/>
            <w:lang w:eastAsia="en-AU"/>
          </w:rPr>
          <w:t>Financial Manual for Victorian Government Schools</w:t>
        </w:r>
      </w:hyperlink>
      <w:r w:rsidR="0060641B" w:rsidRPr="0060641B">
        <w:rPr>
          <w:rFonts w:eastAsia="Times New Roman" w:cstheme="minorHAnsi"/>
          <w:color w:val="202020"/>
          <w:lang w:eastAsia="en-AU"/>
        </w:rPr>
        <w:t xml:space="preserve"> Section 11 – Expenditure Management </w:t>
      </w:r>
    </w:p>
    <w:p w14:paraId="795789DD" w14:textId="473823F5" w:rsidR="0031126D" w:rsidRPr="005E10FB" w:rsidRDefault="00000000" w:rsidP="005E10FB">
      <w:pPr>
        <w:pStyle w:val="ListParagraph"/>
        <w:numPr>
          <w:ilvl w:val="0"/>
          <w:numId w:val="24"/>
        </w:numPr>
        <w:spacing w:before="40" w:after="240" w:line="240" w:lineRule="auto"/>
        <w:jc w:val="both"/>
        <w:rPr>
          <w:rFonts w:eastAsiaTheme="minorEastAsia"/>
          <w:color w:val="000000" w:themeColor="text1"/>
        </w:rPr>
      </w:pPr>
      <w:hyperlink r:id="rId15" w:history="1">
        <w:r w:rsidR="00C666F2" w:rsidRPr="00C666F2">
          <w:rPr>
            <w:rStyle w:val="Hyperlink"/>
            <w:lang w:eastAsia="en-AU"/>
          </w:rPr>
          <w:t>Cash Handling resources</w:t>
        </w:r>
      </w:hyperlink>
    </w:p>
    <w:p w14:paraId="3B57EE46" w14:textId="77777777" w:rsidR="006C27F2" w:rsidRDefault="006C27F2" w:rsidP="0031126D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D94E93C" w14:textId="77777777" w:rsidR="006C27F2" w:rsidRDefault="006C27F2" w:rsidP="0031126D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7EFFA44" w14:textId="77777777" w:rsidR="006C27F2" w:rsidRDefault="006C27F2" w:rsidP="0031126D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605EB33" w14:textId="77777777" w:rsidR="006C27F2" w:rsidRDefault="006C27F2" w:rsidP="0031126D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E50DDCB" w14:textId="6C60BB7F" w:rsidR="0031126D" w:rsidRPr="00896643" w:rsidRDefault="0031126D" w:rsidP="0031126D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9664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 xml:space="preserve">POLICY REVIEW AND APPROVAL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31126D" w14:paraId="3F20EFAC" w14:textId="77777777" w:rsidTr="005E10FB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8DFC" w14:textId="77777777" w:rsidR="0031126D" w:rsidRDefault="0031126D" w:rsidP="00793B5F">
            <w: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E333" w14:textId="16A860C7" w:rsidR="0031126D" w:rsidRDefault="006C27F2" w:rsidP="00793B5F">
            <w:r>
              <w:t>05/05/2024</w:t>
            </w:r>
          </w:p>
        </w:tc>
      </w:tr>
      <w:tr w:rsidR="0031126D" w14:paraId="7860A2E3" w14:textId="77777777" w:rsidTr="005E10FB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6245" w14:textId="77777777" w:rsidR="0031126D" w:rsidRDefault="0031126D" w:rsidP="00793B5F">
            <w: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B208" w14:textId="04E39C21" w:rsidR="0031126D" w:rsidRDefault="006C27F2" w:rsidP="00793B5F">
            <w:r>
              <w:t>Principal – Bronwyn Joyce</w:t>
            </w:r>
          </w:p>
        </w:tc>
      </w:tr>
      <w:tr w:rsidR="0031126D" w14:paraId="6846DF77" w14:textId="77777777" w:rsidTr="005E10FB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D155" w14:textId="77777777" w:rsidR="0031126D" w:rsidRDefault="0031126D" w:rsidP="00793B5F">
            <w: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6EE4" w14:textId="62FC44AF" w:rsidR="0031126D" w:rsidRDefault="006C27F2" w:rsidP="00793B5F">
            <w:r>
              <w:t>05/05/2026</w:t>
            </w:r>
          </w:p>
        </w:tc>
      </w:tr>
    </w:tbl>
    <w:p w14:paraId="01F7D2BE" w14:textId="77777777" w:rsidR="0031126D" w:rsidRPr="007967E2" w:rsidRDefault="0031126D" w:rsidP="0031126D">
      <w:pPr>
        <w:spacing w:line="257" w:lineRule="auto"/>
        <w:ind w:left="360"/>
        <w:rPr>
          <w:rFonts w:eastAsiaTheme="minorEastAsia"/>
          <w:color w:val="000000" w:themeColor="text1"/>
        </w:rPr>
      </w:pPr>
    </w:p>
    <w:p w14:paraId="1537F656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 w:rsidSect="0090278E">
      <w:footerReference w:type="default" r:id="rId16"/>
      <w:type w:val="continuous"/>
      <w:pgSz w:w="11906" w:h="16838"/>
      <w:pgMar w:top="1440" w:right="1440" w:bottom="1440" w:left="1440" w:header="708" w:footer="708" w:gutter="0"/>
      <w:pgBorders w:offsetFrom="page">
        <w:top w:val="single" w:sz="36" w:space="24" w:color="323E4F" w:themeColor="text2" w:themeShade="BF" w:shadow="1"/>
        <w:left w:val="single" w:sz="36" w:space="24" w:color="323E4F" w:themeColor="text2" w:themeShade="BF" w:shadow="1"/>
        <w:bottom w:val="single" w:sz="36" w:space="24" w:color="323E4F" w:themeColor="text2" w:themeShade="BF" w:shadow="1"/>
        <w:right w:val="single" w:sz="36" w:space="24" w:color="323E4F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1CA3" w14:textId="77777777" w:rsidR="0090278E" w:rsidRDefault="0090278E" w:rsidP="00882A66">
      <w:pPr>
        <w:spacing w:after="0" w:line="240" w:lineRule="auto"/>
      </w:pPr>
      <w:r>
        <w:separator/>
      </w:r>
    </w:p>
  </w:endnote>
  <w:endnote w:type="continuationSeparator" w:id="0">
    <w:p w14:paraId="427C3277" w14:textId="77777777" w:rsidR="0090278E" w:rsidRDefault="0090278E" w:rsidP="008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31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71B5E" w14:textId="072E8BBB" w:rsidR="004F7A45" w:rsidRDefault="004F7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31D2B" w14:textId="77777777" w:rsidR="004F7A45" w:rsidRDefault="004F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7EF" w14:textId="77777777" w:rsidR="0090278E" w:rsidRDefault="0090278E" w:rsidP="00882A66">
      <w:pPr>
        <w:spacing w:after="0" w:line="240" w:lineRule="auto"/>
      </w:pPr>
      <w:r>
        <w:separator/>
      </w:r>
    </w:p>
  </w:footnote>
  <w:footnote w:type="continuationSeparator" w:id="0">
    <w:p w14:paraId="7B68A3AB" w14:textId="77777777" w:rsidR="0090278E" w:rsidRDefault="0090278E" w:rsidP="0088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43490"/>
    <w:multiLevelType w:val="hybridMultilevel"/>
    <w:tmpl w:val="47C84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C57F7"/>
    <w:multiLevelType w:val="hybridMultilevel"/>
    <w:tmpl w:val="AEAC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130F"/>
    <w:multiLevelType w:val="hybridMultilevel"/>
    <w:tmpl w:val="8FC276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94988"/>
    <w:multiLevelType w:val="multilevel"/>
    <w:tmpl w:val="4E8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84CFE"/>
    <w:multiLevelType w:val="hybridMultilevel"/>
    <w:tmpl w:val="D1822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84163"/>
    <w:multiLevelType w:val="multilevel"/>
    <w:tmpl w:val="7D4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062C0"/>
    <w:multiLevelType w:val="hybridMultilevel"/>
    <w:tmpl w:val="FC001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7685A"/>
    <w:multiLevelType w:val="hybridMultilevel"/>
    <w:tmpl w:val="095EB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F0801"/>
    <w:multiLevelType w:val="hybridMultilevel"/>
    <w:tmpl w:val="5C92B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41374">
    <w:abstractNumId w:val="29"/>
  </w:num>
  <w:num w:numId="2" w16cid:durableId="1526092513">
    <w:abstractNumId w:val="10"/>
  </w:num>
  <w:num w:numId="3" w16cid:durableId="263152295">
    <w:abstractNumId w:val="23"/>
  </w:num>
  <w:num w:numId="4" w16cid:durableId="1932086560">
    <w:abstractNumId w:val="11"/>
  </w:num>
  <w:num w:numId="5" w16cid:durableId="746608093">
    <w:abstractNumId w:val="4"/>
  </w:num>
  <w:num w:numId="6" w16cid:durableId="122503346">
    <w:abstractNumId w:val="17"/>
  </w:num>
  <w:num w:numId="7" w16cid:durableId="214898187">
    <w:abstractNumId w:val="26"/>
  </w:num>
  <w:num w:numId="8" w16cid:durableId="1283268121">
    <w:abstractNumId w:val="18"/>
  </w:num>
  <w:num w:numId="9" w16cid:durableId="363410219">
    <w:abstractNumId w:val="28"/>
  </w:num>
  <w:num w:numId="10" w16cid:durableId="1832212844">
    <w:abstractNumId w:val="1"/>
  </w:num>
  <w:num w:numId="11" w16cid:durableId="1474830335">
    <w:abstractNumId w:val="32"/>
  </w:num>
  <w:num w:numId="12" w16cid:durableId="1787461240">
    <w:abstractNumId w:val="31"/>
  </w:num>
  <w:num w:numId="13" w16cid:durableId="1371296002">
    <w:abstractNumId w:val="9"/>
  </w:num>
  <w:num w:numId="14" w16cid:durableId="363677553">
    <w:abstractNumId w:val="7"/>
  </w:num>
  <w:num w:numId="15" w16cid:durableId="1116754606">
    <w:abstractNumId w:val="33"/>
  </w:num>
  <w:num w:numId="16" w16cid:durableId="996811224">
    <w:abstractNumId w:val="34"/>
  </w:num>
  <w:num w:numId="17" w16cid:durableId="1964801632">
    <w:abstractNumId w:val="0"/>
  </w:num>
  <w:num w:numId="18" w16cid:durableId="1152017851">
    <w:abstractNumId w:val="30"/>
  </w:num>
  <w:num w:numId="19" w16cid:durableId="1090586310">
    <w:abstractNumId w:val="13"/>
  </w:num>
  <w:num w:numId="20" w16cid:durableId="710955010">
    <w:abstractNumId w:val="25"/>
  </w:num>
  <w:num w:numId="21" w16cid:durableId="1818574554">
    <w:abstractNumId w:val="3"/>
  </w:num>
  <w:num w:numId="22" w16cid:durableId="1189640512">
    <w:abstractNumId w:val="19"/>
  </w:num>
  <w:num w:numId="23" w16cid:durableId="1094976205">
    <w:abstractNumId w:val="12"/>
  </w:num>
  <w:num w:numId="24" w16cid:durableId="393701718">
    <w:abstractNumId w:val="2"/>
  </w:num>
  <w:num w:numId="25" w16cid:durableId="1210799304">
    <w:abstractNumId w:val="14"/>
  </w:num>
  <w:num w:numId="26" w16cid:durableId="527567339">
    <w:abstractNumId w:val="5"/>
  </w:num>
  <w:num w:numId="27" w16cid:durableId="792746215">
    <w:abstractNumId w:val="15"/>
  </w:num>
  <w:num w:numId="28" w16cid:durableId="606236055">
    <w:abstractNumId w:val="27"/>
  </w:num>
  <w:num w:numId="29" w16cid:durableId="974410859">
    <w:abstractNumId w:val="24"/>
  </w:num>
  <w:num w:numId="30" w16cid:durableId="2062824723">
    <w:abstractNumId w:val="20"/>
  </w:num>
  <w:num w:numId="31" w16cid:durableId="1123577397">
    <w:abstractNumId w:val="22"/>
  </w:num>
  <w:num w:numId="32" w16cid:durableId="1905749950">
    <w:abstractNumId w:val="21"/>
  </w:num>
  <w:num w:numId="33" w16cid:durableId="736242482">
    <w:abstractNumId w:val="16"/>
  </w:num>
  <w:num w:numId="34" w16cid:durableId="1558281012">
    <w:abstractNumId w:val="6"/>
  </w:num>
  <w:num w:numId="35" w16cid:durableId="1147361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4B"/>
    <w:rsid w:val="0000092C"/>
    <w:rsid w:val="00007164"/>
    <w:rsid w:val="000131FB"/>
    <w:rsid w:val="000152B3"/>
    <w:rsid w:val="00015CAF"/>
    <w:rsid w:val="0002068C"/>
    <w:rsid w:val="000237EA"/>
    <w:rsid w:val="0003300D"/>
    <w:rsid w:val="000741BB"/>
    <w:rsid w:val="00075A23"/>
    <w:rsid w:val="00090960"/>
    <w:rsid w:val="000B0D3B"/>
    <w:rsid w:val="000B1C44"/>
    <w:rsid w:val="000B3589"/>
    <w:rsid w:val="000D5F1A"/>
    <w:rsid w:val="000F30BA"/>
    <w:rsid w:val="0013766D"/>
    <w:rsid w:val="00154F96"/>
    <w:rsid w:val="001621D8"/>
    <w:rsid w:val="001B6941"/>
    <w:rsid w:val="001C25EC"/>
    <w:rsid w:val="001D171C"/>
    <w:rsid w:val="00211589"/>
    <w:rsid w:val="00242479"/>
    <w:rsid w:val="0024489C"/>
    <w:rsid w:val="00262CAE"/>
    <w:rsid w:val="00262ECA"/>
    <w:rsid w:val="00291606"/>
    <w:rsid w:val="002979C9"/>
    <w:rsid w:val="002A2ED1"/>
    <w:rsid w:val="002C2299"/>
    <w:rsid w:val="002D347C"/>
    <w:rsid w:val="002E291B"/>
    <w:rsid w:val="002F1B25"/>
    <w:rsid w:val="002F63D6"/>
    <w:rsid w:val="00304658"/>
    <w:rsid w:val="0031126D"/>
    <w:rsid w:val="00316D4B"/>
    <w:rsid w:val="00322F76"/>
    <w:rsid w:val="0033054B"/>
    <w:rsid w:val="00354F5E"/>
    <w:rsid w:val="00363654"/>
    <w:rsid w:val="00386E34"/>
    <w:rsid w:val="003900F7"/>
    <w:rsid w:val="003B2012"/>
    <w:rsid w:val="003B3622"/>
    <w:rsid w:val="003E7F62"/>
    <w:rsid w:val="00430D63"/>
    <w:rsid w:val="00452D5C"/>
    <w:rsid w:val="00463166"/>
    <w:rsid w:val="00481886"/>
    <w:rsid w:val="00483797"/>
    <w:rsid w:val="004933C5"/>
    <w:rsid w:val="00494CA2"/>
    <w:rsid w:val="004A49F9"/>
    <w:rsid w:val="004C6E83"/>
    <w:rsid w:val="004F3909"/>
    <w:rsid w:val="004F7A45"/>
    <w:rsid w:val="00510ECF"/>
    <w:rsid w:val="0051263A"/>
    <w:rsid w:val="005161D3"/>
    <w:rsid w:val="00563B8F"/>
    <w:rsid w:val="00567FDD"/>
    <w:rsid w:val="005A0F71"/>
    <w:rsid w:val="005E10FB"/>
    <w:rsid w:val="00606377"/>
    <w:rsid w:val="0060641B"/>
    <w:rsid w:val="006212CA"/>
    <w:rsid w:val="00635D79"/>
    <w:rsid w:val="00637CB8"/>
    <w:rsid w:val="0065353C"/>
    <w:rsid w:val="006630C5"/>
    <w:rsid w:val="0068549A"/>
    <w:rsid w:val="0068732A"/>
    <w:rsid w:val="006B0F05"/>
    <w:rsid w:val="006C27F2"/>
    <w:rsid w:val="006C3F64"/>
    <w:rsid w:val="006C46AE"/>
    <w:rsid w:val="006C6099"/>
    <w:rsid w:val="006D205C"/>
    <w:rsid w:val="006D6F95"/>
    <w:rsid w:val="006E1829"/>
    <w:rsid w:val="006F737A"/>
    <w:rsid w:val="00704AB8"/>
    <w:rsid w:val="0072703A"/>
    <w:rsid w:val="00732E0B"/>
    <w:rsid w:val="0074157F"/>
    <w:rsid w:val="007E0C10"/>
    <w:rsid w:val="007E21BE"/>
    <w:rsid w:val="008006AD"/>
    <w:rsid w:val="0083379C"/>
    <w:rsid w:val="0088191A"/>
    <w:rsid w:val="0088224D"/>
    <w:rsid w:val="00882A66"/>
    <w:rsid w:val="008836FE"/>
    <w:rsid w:val="00887027"/>
    <w:rsid w:val="00896643"/>
    <w:rsid w:val="008A1021"/>
    <w:rsid w:val="008B0FD4"/>
    <w:rsid w:val="008C0564"/>
    <w:rsid w:val="008C3CBB"/>
    <w:rsid w:val="008D0EA1"/>
    <w:rsid w:val="008D1CC4"/>
    <w:rsid w:val="008E2FAA"/>
    <w:rsid w:val="008E5F1F"/>
    <w:rsid w:val="008F643A"/>
    <w:rsid w:val="008F6B1F"/>
    <w:rsid w:val="0090278E"/>
    <w:rsid w:val="00905250"/>
    <w:rsid w:val="009062D5"/>
    <w:rsid w:val="009209A7"/>
    <w:rsid w:val="009215EB"/>
    <w:rsid w:val="0092499F"/>
    <w:rsid w:val="00926F7F"/>
    <w:rsid w:val="0096692F"/>
    <w:rsid w:val="009719DB"/>
    <w:rsid w:val="009733BB"/>
    <w:rsid w:val="00977D1A"/>
    <w:rsid w:val="00985681"/>
    <w:rsid w:val="009A5E0A"/>
    <w:rsid w:val="009A5F9C"/>
    <w:rsid w:val="009C16E3"/>
    <w:rsid w:val="009C5FF0"/>
    <w:rsid w:val="009D0153"/>
    <w:rsid w:val="009F478C"/>
    <w:rsid w:val="00A053C5"/>
    <w:rsid w:val="00A41C24"/>
    <w:rsid w:val="00A45396"/>
    <w:rsid w:val="00A60330"/>
    <w:rsid w:val="00A67AAD"/>
    <w:rsid w:val="00A75112"/>
    <w:rsid w:val="00AA21E5"/>
    <w:rsid w:val="00AB749D"/>
    <w:rsid w:val="00AB772E"/>
    <w:rsid w:val="00AD6073"/>
    <w:rsid w:val="00AE0869"/>
    <w:rsid w:val="00AE2DF5"/>
    <w:rsid w:val="00AF15B7"/>
    <w:rsid w:val="00AF6E81"/>
    <w:rsid w:val="00B05519"/>
    <w:rsid w:val="00B27861"/>
    <w:rsid w:val="00B46107"/>
    <w:rsid w:val="00B5288A"/>
    <w:rsid w:val="00B6205F"/>
    <w:rsid w:val="00B72D0D"/>
    <w:rsid w:val="00B841C0"/>
    <w:rsid w:val="00BA12B5"/>
    <w:rsid w:val="00BB5B48"/>
    <w:rsid w:val="00BF6471"/>
    <w:rsid w:val="00C06B67"/>
    <w:rsid w:val="00C32D53"/>
    <w:rsid w:val="00C51D2D"/>
    <w:rsid w:val="00C52A37"/>
    <w:rsid w:val="00C666F2"/>
    <w:rsid w:val="00C67EAA"/>
    <w:rsid w:val="00CA2C40"/>
    <w:rsid w:val="00CA7056"/>
    <w:rsid w:val="00CC4946"/>
    <w:rsid w:val="00CD01E3"/>
    <w:rsid w:val="00CD40CF"/>
    <w:rsid w:val="00CE046E"/>
    <w:rsid w:val="00CF612F"/>
    <w:rsid w:val="00D03D8E"/>
    <w:rsid w:val="00D1455C"/>
    <w:rsid w:val="00D52294"/>
    <w:rsid w:val="00D66753"/>
    <w:rsid w:val="00D71079"/>
    <w:rsid w:val="00D736C8"/>
    <w:rsid w:val="00D810A5"/>
    <w:rsid w:val="00D94EF8"/>
    <w:rsid w:val="00DA4D5E"/>
    <w:rsid w:val="00DC6686"/>
    <w:rsid w:val="00DD2D5C"/>
    <w:rsid w:val="00DE5646"/>
    <w:rsid w:val="00DE586F"/>
    <w:rsid w:val="00E11E9C"/>
    <w:rsid w:val="00E12B39"/>
    <w:rsid w:val="00E33455"/>
    <w:rsid w:val="00E33C0E"/>
    <w:rsid w:val="00E44E56"/>
    <w:rsid w:val="00E63002"/>
    <w:rsid w:val="00E738D2"/>
    <w:rsid w:val="00E841B9"/>
    <w:rsid w:val="00E958BA"/>
    <w:rsid w:val="00EB7DE2"/>
    <w:rsid w:val="00EC7CAF"/>
    <w:rsid w:val="00EE1937"/>
    <w:rsid w:val="00EE6212"/>
    <w:rsid w:val="00EE72F4"/>
    <w:rsid w:val="00F01AA1"/>
    <w:rsid w:val="00F1303F"/>
    <w:rsid w:val="00F30D26"/>
    <w:rsid w:val="00F43E71"/>
    <w:rsid w:val="00F919C1"/>
    <w:rsid w:val="00F93971"/>
    <w:rsid w:val="00FA35B0"/>
    <w:rsid w:val="00FA66E4"/>
    <w:rsid w:val="00FA6BCE"/>
    <w:rsid w:val="00FA77AB"/>
    <w:rsid w:val="00FC663D"/>
    <w:rsid w:val="00FD394A"/>
    <w:rsid w:val="00FE5C9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B53B"/>
  <w15:chartTrackingRefBased/>
  <w15:docId w15:val="{02FA7A87-447C-4B0C-B8DE-DF4BCD9A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customStyle="1" w:styleId="ESBulletsinTable">
    <w:name w:val="ES_Bullets in Table"/>
    <w:basedOn w:val="ListParagraph"/>
    <w:qFormat/>
    <w:rsid w:val="00DE586F"/>
    <w:pPr>
      <w:numPr>
        <w:numId w:val="21"/>
      </w:numPr>
      <w:spacing w:after="80" w:line="240" w:lineRule="auto"/>
      <w:contextualSpacing w:val="0"/>
    </w:pPr>
    <w:rPr>
      <w:rFonts w:ascii="Arial" w:eastAsia="Arial" w:hAnsi="Arial" w:cs="Times New Roman"/>
      <w:color w:val="000000" w:themeColor="text1"/>
      <w:sz w:val="18"/>
    </w:rPr>
  </w:style>
  <w:style w:type="paragraph" w:customStyle="1" w:styleId="ESBodyText">
    <w:name w:val="ES_Body Text"/>
    <w:basedOn w:val="Normal"/>
    <w:qFormat/>
    <w:rsid w:val="00FC663D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receivables-management-and-cash-handling-finance-manual-section-10/resource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expenditure-management-finance-manual-section-11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63211-FA18-465D-A7CC-6EFBC9F2F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7753B7D-A34A-417C-9F93-C25A4B7E67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25273A-7F83-43FB-8670-11DF6AB9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Bronwyn Joyce</cp:lastModifiedBy>
  <cp:revision>3</cp:revision>
  <dcterms:created xsi:type="dcterms:W3CDTF">2024-03-11T23:39:00Z</dcterms:created>
  <dcterms:modified xsi:type="dcterms:W3CDTF">2024-05-05T11:39:00Z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{0d7ba071-7d7f-4e0a-9461-65f317aa4ba4}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R20211704106</vt:lpwstr>
  </property>
  <property fmtid="{D5CDD505-2E9C-101B-9397-08002B2CF9AE}" pid="12" name="RecordPoint_SubmissionCompleted">
    <vt:lpwstr>2021-11-26T16:06:35.5372141+11:00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